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533FC" w14:textId="42708496" w:rsidR="00BE6ABC" w:rsidRPr="00DB278E" w:rsidRDefault="00BE6ABC">
      <w:pPr>
        <w:rPr>
          <w:rFonts w:ascii="Arial" w:hAnsi="Arial" w:cs="Arial"/>
          <w:sz w:val="22"/>
          <w:szCs w:val="22"/>
        </w:rPr>
      </w:pPr>
    </w:p>
    <w:p w14:paraId="1127F7E2" w14:textId="77777777" w:rsidR="00BE6ABC" w:rsidRPr="00AE4787" w:rsidRDefault="00BE6ABC">
      <w:pPr>
        <w:pStyle w:val="berschrift1"/>
        <w:rPr>
          <w:rFonts w:ascii="Arial" w:hAnsi="Arial" w:cs="Arial"/>
          <w:sz w:val="24"/>
          <w:szCs w:val="24"/>
        </w:rPr>
      </w:pPr>
      <w:r w:rsidRPr="00AE4787">
        <w:rPr>
          <w:rFonts w:ascii="Arial" w:hAnsi="Arial" w:cs="Arial"/>
          <w:sz w:val="24"/>
          <w:szCs w:val="24"/>
        </w:rPr>
        <w:t>Merkblatt</w:t>
      </w:r>
      <w:r w:rsidR="002D3364" w:rsidRPr="00AE4787">
        <w:rPr>
          <w:rFonts w:ascii="Arial" w:hAnsi="Arial" w:cs="Arial"/>
          <w:sz w:val="24"/>
          <w:szCs w:val="24"/>
        </w:rPr>
        <w:t xml:space="preserve"> zur Forderungsanmeldung im Insolvenzverfahren</w:t>
      </w:r>
    </w:p>
    <w:p w14:paraId="455D4875" w14:textId="77777777" w:rsidR="00BE6ABC" w:rsidRPr="00714176" w:rsidRDefault="00BE6ABC">
      <w:pPr>
        <w:spacing w:before="120"/>
        <w:ind w:left="499" w:hanging="499"/>
        <w:rPr>
          <w:rFonts w:ascii="Arial" w:hAnsi="Arial" w:cs="Arial"/>
          <w:b/>
          <w:bCs/>
          <w:sz w:val="18"/>
          <w:szCs w:val="18"/>
        </w:rPr>
      </w:pPr>
      <w:r w:rsidRPr="00714176">
        <w:rPr>
          <w:rFonts w:ascii="Arial" w:hAnsi="Arial" w:cs="Arial"/>
          <w:b/>
          <w:bCs/>
          <w:sz w:val="18"/>
          <w:szCs w:val="18"/>
        </w:rPr>
        <w:t>1</w:t>
      </w:r>
      <w:r w:rsidRPr="00714176">
        <w:rPr>
          <w:rFonts w:ascii="Arial" w:hAnsi="Arial" w:cs="Arial"/>
          <w:b/>
          <w:bCs/>
          <w:sz w:val="18"/>
          <w:szCs w:val="18"/>
        </w:rPr>
        <w:tab/>
        <w:t>Forderungsanmeldung im Insolvenzverfahren</w:t>
      </w:r>
    </w:p>
    <w:p w14:paraId="26B18E0E"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1.1.</w:t>
      </w:r>
      <w:r w:rsidRPr="006641BC">
        <w:rPr>
          <w:rFonts w:ascii="Arial" w:hAnsi="Arial" w:cs="Arial"/>
          <w:sz w:val="14"/>
          <w:szCs w:val="14"/>
        </w:rPr>
        <w:tab/>
        <w:t>Die Anmeldung der Forderungen hat grundsätzlich beim Insolvenzverwalter</w:t>
      </w:r>
      <w:r w:rsidR="00B07342" w:rsidRPr="006641BC">
        <w:rPr>
          <w:rFonts w:ascii="Arial" w:hAnsi="Arial" w:cs="Arial"/>
          <w:sz w:val="14"/>
          <w:szCs w:val="14"/>
        </w:rPr>
        <w:t xml:space="preserve"> (und nicht beim Gericht)</w:t>
      </w:r>
      <w:r w:rsidRPr="006641BC">
        <w:rPr>
          <w:rFonts w:ascii="Arial" w:hAnsi="Arial" w:cs="Arial"/>
          <w:sz w:val="14"/>
          <w:szCs w:val="14"/>
        </w:rPr>
        <w:t xml:space="preserve"> </w:t>
      </w:r>
      <w:r w:rsidR="00655D14" w:rsidRPr="006641BC">
        <w:rPr>
          <w:rFonts w:ascii="Arial" w:hAnsi="Arial" w:cs="Arial"/>
          <w:sz w:val="14"/>
          <w:szCs w:val="14"/>
          <w:u w:val="single"/>
        </w:rPr>
        <w:t>schriftlich</w:t>
      </w:r>
      <w:r w:rsidR="00655D14" w:rsidRPr="006641BC">
        <w:rPr>
          <w:rFonts w:ascii="Arial" w:hAnsi="Arial" w:cs="Arial"/>
          <w:sz w:val="14"/>
          <w:szCs w:val="14"/>
        </w:rPr>
        <w:t xml:space="preserve"> </w:t>
      </w:r>
      <w:r w:rsidR="00CE60C3" w:rsidRPr="006641BC">
        <w:rPr>
          <w:rFonts w:ascii="Arial" w:hAnsi="Arial" w:cs="Arial"/>
          <w:sz w:val="14"/>
          <w:szCs w:val="14"/>
        </w:rPr>
        <w:t xml:space="preserve">und </w:t>
      </w:r>
      <w:r w:rsidR="00CE60C3" w:rsidRPr="006641BC">
        <w:rPr>
          <w:rFonts w:ascii="Arial" w:hAnsi="Arial" w:cs="Arial"/>
          <w:sz w:val="14"/>
          <w:szCs w:val="14"/>
          <w:u w:val="single"/>
        </w:rPr>
        <w:t>in deutscher Sprache</w:t>
      </w:r>
      <w:r w:rsidR="00CE60C3" w:rsidRPr="006641BC">
        <w:rPr>
          <w:rFonts w:ascii="Arial" w:hAnsi="Arial" w:cs="Arial"/>
          <w:sz w:val="14"/>
          <w:szCs w:val="14"/>
        </w:rPr>
        <w:t xml:space="preserve"> </w:t>
      </w:r>
      <w:r w:rsidR="000F5B61" w:rsidRPr="006641BC">
        <w:rPr>
          <w:rFonts w:ascii="Arial" w:hAnsi="Arial" w:cs="Arial"/>
          <w:sz w:val="14"/>
          <w:szCs w:val="14"/>
        </w:rPr>
        <w:t xml:space="preserve">und </w:t>
      </w:r>
      <w:r w:rsidR="000F5B61" w:rsidRPr="006641BC">
        <w:rPr>
          <w:rFonts w:ascii="Arial" w:hAnsi="Arial" w:cs="Arial"/>
          <w:sz w:val="14"/>
          <w:szCs w:val="14"/>
          <w:u w:val="single"/>
        </w:rPr>
        <w:t>mit rechtsgültiger Unterschrift</w:t>
      </w:r>
      <w:r w:rsidR="000F5B61" w:rsidRPr="006641BC">
        <w:rPr>
          <w:rFonts w:ascii="Arial" w:hAnsi="Arial" w:cs="Arial"/>
          <w:sz w:val="14"/>
          <w:szCs w:val="14"/>
        </w:rPr>
        <w:t xml:space="preserve"> </w:t>
      </w:r>
      <w:r w:rsidRPr="006641BC">
        <w:rPr>
          <w:rFonts w:ascii="Arial" w:hAnsi="Arial" w:cs="Arial"/>
          <w:sz w:val="14"/>
          <w:szCs w:val="14"/>
        </w:rPr>
        <w:t>zu erfolgen.</w:t>
      </w:r>
      <w:r w:rsidR="009C01CD" w:rsidRPr="006641BC">
        <w:rPr>
          <w:rFonts w:ascii="Arial" w:hAnsi="Arial" w:cs="Arial"/>
          <w:sz w:val="14"/>
          <w:szCs w:val="14"/>
        </w:rPr>
        <w:t xml:space="preserve"> </w:t>
      </w:r>
      <w:r w:rsidR="005866F8" w:rsidRPr="006641BC">
        <w:rPr>
          <w:rFonts w:ascii="Arial" w:hAnsi="Arial" w:cs="Arial"/>
          <w:sz w:val="14"/>
          <w:szCs w:val="14"/>
        </w:rPr>
        <w:t xml:space="preserve">Die Übermittlung per Telefax oder E-Mail oder eines elektronischen Dokuments </w:t>
      </w:r>
      <w:r w:rsidR="00BA4368" w:rsidRPr="006641BC">
        <w:rPr>
          <w:rFonts w:ascii="Arial" w:hAnsi="Arial" w:cs="Arial"/>
          <w:sz w:val="14"/>
          <w:szCs w:val="14"/>
        </w:rPr>
        <w:t xml:space="preserve">(z. B. per </w:t>
      </w:r>
      <w:proofErr w:type="spellStart"/>
      <w:r w:rsidR="00BA4368" w:rsidRPr="006641BC">
        <w:rPr>
          <w:rFonts w:ascii="Arial" w:hAnsi="Arial" w:cs="Arial"/>
          <w:sz w:val="14"/>
          <w:szCs w:val="14"/>
        </w:rPr>
        <w:t>beA</w:t>
      </w:r>
      <w:proofErr w:type="spellEnd"/>
      <w:r w:rsidR="004B1A08" w:rsidRPr="006641BC">
        <w:rPr>
          <w:rFonts w:ascii="Arial" w:hAnsi="Arial" w:cs="Arial"/>
          <w:sz w:val="14"/>
          <w:szCs w:val="14"/>
        </w:rPr>
        <w:t xml:space="preserve"> = besonderes elektronisches Anwaltspostfach</w:t>
      </w:r>
      <w:r w:rsidR="00BA4368" w:rsidRPr="006641BC">
        <w:rPr>
          <w:rFonts w:ascii="Arial" w:hAnsi="Arial" w:cs="Arial"/>
          <w:sz w:val="14"/>
          <w:szCs w:val="14"/>
        </w:rPr>
        <w:t xml:space="preserve">) </w:t>
      </w:r>
      <w:r w:rsidR="00CB34CA" w:rsidRPr="006641BC">
        <w:rPr>
          <w:rFonts w:ascii="Arial" w:hAnsi="Arial" w:cs="Arial"/>
          <w:sz w:val="14"/>
          <w:szCs w:val="14"/>
        </w:rPr>
        <w:t xml:space="preserve">auf einem sicheren Übermittlungsweg </w:t>
      </w:r>
      <w:proofErr w:type="spellStart"/>
      <w:r w:rsidR="00CB34CA" w:rsidRPr="006641BC">
        <w:rPr>
          <w:rFonts w:ascii="Arial" w:hAnsi="Arial" w:cs="Arial"/>
          <w:sz w:val="14"/>
          <w:szCs w:val="14"/>
        </w:rPr>
        <w:t>i.S.d</w:t>
      </w:r>
      <w:proofErr w:type="spellEnd"/>
      <w:r w:rsidR="00CB34CA" w:rsidRPr="006641BC">
        <w:rPr>
          <w:rFonts w:ascii="Arial" w:hAnsi="Arial" w:cs="Arial"/>
          <w:sz w:val="14"/>
          <w:szCs w:val="14"/>
        </w:rPr>
        <w:t xml:space="preserve">. § 130a ZPO </w:t>
      </w:r>
      <w:r w:rsidR="005866F8" w:rsidRPr="006641BC">
        <w:rPr>
          <w:rFonts w:ascii="Arial" w:hAnsi="Arial" w:cs="Arial"/>
          <w:sz w:val="14"/>
          <w:szCs w:val="14"/>
        </w:rPr>
        <w:t xml:space="preserve">ist zulässig. </w:t>
      </w:r>
      <w:r w:rsidR="00DA1DAA" w:rsidRPr="006641BC">
        <w:rPr>
          <w:rFonts w:ascii="Arial" w:hAnsi="Arial" w:cs="Arial"/>
          <w:sz w:val="14"/>
          <w:szCs w:val="14"/>
        </w:rPr>
        <w:t>Über das Inter</w:t>
      </w:r>
      <w:r w:rsidR="00CD1AB5">
        <w:rPr>
          <w:rFonts w:ascii="Arial" w:hAnsi="Arial" w:cs="Arial"/>
          <w:sz w:val="14"/>
          <w:szCs w:val="14"/>
        </w:rPr>
        <w:softHyphen/>
      </w:r>
      <w:r w:rsidR="00DA1DAA" w:rsidRPr="006641BC">
        <w:rPr>
          <w:rFonts w:ascii="Arial" w:hAnsi="Arial" w:cs="Arial"/>
          <w:sz w:val="14"/>
          <w:szCs w:val="14"/>
        </w:rPr>
        <w:t xml:space="preserve">net können Insolvenzgläubiger </w:t>
      </w:r>
      <w:r w:rsidR="00DA1DAA" w:rsidRPr="006641BC">
        <w:rPr>
          <w:rFonts w:ascii="Arial" w:hAnsi="Arial"/>
          <w:sz w:val="14"/>
          <w:szCs w:val="14"/>
          <w:lang w:eastAsia="en-US"/>
        </w:rPr>
        <w:t xml:space="preserve">online im Gläubigerinformationssystem meiner Internetpräsenz </w:t>
      </w:r>
      <w:hyperlink r:id="rId4" w:history="1">
        <w:r w:rsidR="00132732" w:rsidRPr="006641BC">
          <w:rPr>
            <w:rStyle w:val="Hyperlink"/>
            <w:rFonts w:ascii="Arial" w:hAnsi="Arial"/>
            <w:sz w:val="14"/>
            <w:szCs w:val="14"/>
            <w:lang w:eastAsia="en-US"/>
          </w:rPr>
          <w:t>https://www.krisenmanager.de/kanzlei/olga/</w:t>
        </w:r>
      </w:hyperlink>
      <w:r w:rsidR="00132732" w:rsidRPr="006641BC">
        <w:rPr>
          <w:rFonts w:ascii="Arial" w:hAnsi="Arial"/>
          <w:sz w:val="14"/>
          <w:szCs w:val="14"/>
          <w:lang w:eastAsia="en-US"/>
        </w:rPr>
        <w:t xml:space="preserve"> </w:t>
      </w:r>
      <w:r w:rsidR="00DA1DAA" w:rsidRPr="006641BC">
        <w:rPr>
          <w:rFonts w:ascii="Arial" w:hAnsi="Arial"/>
          <w:sz w:val="14"/>
          <w:szCs w:val="14"/>
          <w:lang w:eastAsia="en-US"/>
        </w:rPr>
        <w:t xml:space="preserve">(dort: </w:t>
      </w:r>
      <w:r w:rsidR="00C4000D" w:rsidRPr="006641BC">
        <w:rPr>
          <w:rFonts w:ascii="Arial" w:hAnsi="Arial"/>
          <w:sz w:val="14"/>
          <w:szCs w:val="14"/>
          <w:lang w:eastAsia="en-US"/>
        </w:rPr>
        <w:t>Kanzlei/</w:t>
      </w:r>
      <w:r w:rsidR="00DA1DAA" w:rsidRPr="006641BC">
        <w:rPr>
          <w:rFonts w:ascii="Arial" w:hAnsi="Arial"/>
          <w:sz w:val="14"/>
          <w:szCs w:val="14"/>
          <w:lang w:eastAsia="en-US"/>
        </w:rPr>
        <w:t>Online-Gläubiger-Auskunft) mittels ihrer PIN Forderungsanmeldungen vornehmen</w:t>
      </w:r>
      <w:r w:rsidR="000711F9" w:rsidRPr="006641BC">
        <w:rPr>
          <w:rFonts w:ascii="Arial" w:hAnsi="Arial"/>
          <w:sz w:val="14"/>
          <w:szCs w:val="14"/>
          <w:lang w:eastAsia="en-US"/>
        </w:rPr>
        <w:t xml:space="preserve"> und sich dort über den Stand des Verfahrens und den Verlauf ihrer Forderungen informieren</w:t>
      </w:r>
      <w:r w:rsidR="00DA1DAA" w:rsidRPr="006641BC">
        <w:rPr>
          <w:rFonts w:ascii="Arial" w:hAnsi="Arial"/>
          <w:sz w:val="14"/>
          <w:szCs w:val="14"/>
          <w:lang w:eastAsia="en-US"/>
        </w:rPr>
        <w:t xml:space="preserve">. </w:t>
      </w:r>
      <w:r w:rsidR="009C01CD" w:rsidRPr="006641BC">
        <w:rPr>
          <w:rFonts w:ascii="Arial" w:hAnsi="Arial" w:cs="Arial"/>
          <w:sz w:val="14"/>
          <w:szCs w:val="14"/>
        </w:rPr>
        <w:t xml:space="preserve">Die Anmeldung der Forderung sollte nach Möglichkeit mit dem </w:t>
      </w:r>
      <w:r w:rsidR="009C01CD" w:rsidRPr="006641BC">
        <w:rPr>
          <w:rFonts w:ascii="Arial" w:hAnsi="Arial" w:cs="Arial"/>
          <w:sz w:val="14"/>
          <w:szCs w:val="14"/>
          <w:u w:val="single"/>
        </w:rPr>
        <w:t>Vordruck</w:t>
      </w:r>
      <w:r w:rsidR="009C01CD" w:rsidRPr="006641BC">
        <w:rPr>
          <w:rFonts w:ascii="Arial" w:hAnsi="Arial" w:cs="Arial"/>
          <w:sz w:val="14"/>
          <w:szCs w:val="14"/>
        </w:rPr>
        <w:t xml:space="preserve"> erfolgen, den der Insolvenzverwalter zusammen mit d</w:t>
      </w:r>
      <w:r w:rsidR="00DA1DAA" w:rsidRPr="006641BC">
        <w:rPr>
          <w:rFonts w:ascii="Arial" w:hAnsi="Arial" w:cs="Arial"/>
          <w:sz w:val="14"/>
          <w:szCs w:val="14"/>
        </w:rPr>
        <w:t>ies</w:t>
      </w:r>
      <w:r w:rsidR="009C01CD" w:rsidRPr="006641BC">
        <w:rPr>
          <w:rFonts w:ascii="Arial" w:hAnsi="Arial" w:cs="Arial"/>
          <w:sz w:val="14"/>
          <w:szCs w:val="14"/>
        </w:rPr>
        <w:t>em Merkblatt an die Gläubiger überreicht</w:t>
      </w:r>
      <w:r w:rsidR="00D13AEA" w:rsidRPr="006641BC">
        <w:rPr>
          <w:rFonts w:ascii="Arial" w:hAnsi="Arial" w:cs="Arial"/>
          <w:sz w:val="14"/>
          <w:szCs w:val="14"/>
        </w:rPr>
        <w:t xml:space="preserve"> bzw. im </w:t>
      </w:r>
      <w:r w:rsidR="00D13AEA" w:rsidRPr="006641BC">
        <w:rPr>
          <w:rFonts w:ascii="Arial" w:hAnsi="Arial"/>
          <w:sz w:val="14"/>
          <w:szCs w:val="14"/>
          <w:lang w:eastAsia="en-US"/>
        </w:rPr>
        <w:t>Gläubigerinformationssystem vorhält</w:t>
      </w:r>
      <w:r w:rsidR="009C01CD" w:rsidRPr="006641BC">
        <w:rPr>
          <w:rFonts w:ascii="Arial" w:hAnsi="Arial" w:cs="Arial"/>
          <w:sz w:val="14"/>
          <w:szCs w:val="14"/>
        </w:rPr>
        <w:t xml:space="preserve">. </w:t>
      </w:r>
    </w:p>
    <w:p w14:paraId="04A36D48"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1.2.</w:t>
      </w:r>
      <w:r w:rsidRPr="006641BC">
        <w:rPr>
          <w:rFonts w:ascii="Arial" w:hAnsi="Arial" w:cs="Arial"/>
          <w:sz w:val="14"/>
          <w:szCs w:val="14"/>
        </w:rPr>
        <w:tab/>
        <w:t xml:space="preserve">Das </w:t>
      </w:r>
      <w:r w:rsidRPr="006641BC">
        <w:rPr>
          <w:rFonts w:ascii="Arial" w:hAnsi="Arial" w:cs="Arial"/>
          <w:sz w:val="14"/>
          <w:szCs w:val="14"/>
          <w:u w:val="single"/>
        </w:rPr>
        <w:t>Aktenzeichen</w:t>
      </w:r>
      <w:r w:rsidRPr="006641BC">
        <w:rPr>
          <w:rFonts w:ascii="Arial" w:hAnsi="Arial" w:cs="Arial"/>
          <w:sz w:val="14"/>
          <w:szCs w:val="14"/>
        </w:rPr>
        <w:t xml:space="preserve"> ist unbedingt anzugeben.</w:t>
      </w:r>
    </w:p>
    <w:p w14:paraId="0CA40D7F"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1.3.</w:t>
      </w:r>
      <w:r w:rsidRPr="006641BC">
        <w:rPr>
          <w:rFonts w:ascii="Arial" w:hAnsi="Arial" w:cs="Arial"/>
          <w:sz w:val="14"/>
          <w:szCs w:val="14"/>
        </w:rPr>
        <w:tab/>
        <w:t>Wenn ein gesetzliches Vorrecht für die angemeldete(n) Forderung(en) beansprucht wird, muss die Nummer des Vorrechts ausdrücklich angegeben werden.</w:t>
      </w:r>
    </w:p>
    <w:p w14:paraId="0CA6664E"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1.4.</w:t>
      </w:r>
      <w:r w:rsidRPr="006641BC">
        <w:rPr>
          <w:rFonts w:ascii="Arial" w:hAnsi="Arial" w:cs="Arial"/>
          <w:sz w:val="14"/>
          <w:szCs w:val="14"/>
        </w:rPr>
        <w:tab/>
        <w:t xml:space="preserve">Forderungen sind nur </w:t>
      </w:r>
      <w:r w:rsidRPr="006641BC">
        <w:rPr>
          <w:rFonts w:ascii="Arial" w:hAnsi="Arial" w:cs="Arial"/>
          <w:sz w:val="14"/>
          <w:szCs w:val="14"/>
          <w:u w:val="single"/>
        </w:rPr>
        <w:t xml:space="preserve">in </w:t>
      </w:r>
      <w:r w:rsidR="00DE03DC" w:rsidRPr="006641BC">
        <w:rPr>
          <w:rFonts w:ascii="Arial" w:hAnsi="Arial" w:cs="Arial"/>
          <w:sz w:val="14"/>
          <w:szCs w:val="14"/>
          <w:u w:val="single"/>
        </w:rPr>
        <w:t>EUR</w:t>
      </w:r>
      <w:r w:rsidRPr="006641BC">
        <w:rPr>
          <w:rFonts w:ascii="Arial" w:hAnsi="Arial" w:cs="Arial"/>
          <w:sz w:val="14"/>
          <w:szCs w:val="14"/>
        </w:rPr>
        <w:t xml:space="preserve"> anzumelden.</w:t>
      </w:r>
    </w:p>
    <w:p w14:paraId="66AF7568"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1.5.</w:t>
      </w:r>
      <w:r w:rsidRPr="006641BC">
        <w:rPr>
          <w:rFonts w:ascii="Arial" w:hAnsi="Arial" w:cs="Arial"/>
          <w:sz w:val="14"/>
          <w:szCs w:val="14"/>
        </w:rPr>
        <w:tab/>
        <w:t xml:space="preserve">Der </w:t>
      </w:r>
      <w:r w:rsidRPr="006641BC">
        <w:rPr>
          <w:rFonts w:ascii="Arial" w:hAnsi="Arial" w:cs="Arial"/>
          <w:sz w:val="14"/>
          <w:szCs w:val="14"/>
          <w:u w:val="single"/>
        </w:rPr>
        <w:t>Forderungsgrund</w:t>
      </w:r>
      <w:r w:rsidRPr="006641BC">
        <w:rPr>
          <w:rFonts w:ascii="Arial" w:hAnsi="Arial" w:cs="Arial"/>
          <w:sz w:val="14"/>
          <w:szCs w:val="14"/>
        </w:rPr>
        <w:t xml:space="preserve"> ist anzugeben (z.B. Warenlieferung, Dienstleistung, Wechsel oder Scheckforderung, Darlehensforderung).</w:t>
      </w:r>
      <w:r w:rsidR="004363EF" w:rsidRPr="006641BC">
        <w:rPr>
          <w:rFonts w:ascii="Arial" w:hAnsi="Arial" w:cs="Arial"/>
          <w:sz w:val="14"/>
          <w:szCs w:val="14"/>
        </w:rPr>
        <w:t xml:space="preserve"> Die Höhe der Forderung ist ebenfalls dezidiert zu beziffern. Bei der Bezifferung der angemeldeten Forderungen hat der </w:t>
      </w:r>
      <w:r w:rsidR="00057E3D" w:rsidRPr="006641BC">
        <w:rPr>
          <w:rFonts w:ascii="Arial" w:hAnsi="Arial" w:cs="Arial"/>
          <w:sz w:val="14"/>
          <w:szCs w:val="14"/>
        </w:rPr>
        <w:t xml:space="preserve">anmeldende </w:t>
      </w:r>
      <w:r w:rsidR="004363EF" w:rsidRPr="006641BC">
        <w:rPr>
          <w:rFonts w:ascii="Arial" w:hAnsi="Arial" w:cs="Arial"/>
          <w:sz w:val="14"/>
          <w:szCs w:val="14"/>
        </w:rPr>
        <w:t>Gläubiger erforderliche Berechnungen selbst vorzunehmen. Es werden ausschließlich Forderungen eingetragen, die zahlenmäßig angegeben werden. Schr</w:t>
      </w:r>
      <w:r w:rsidR="00057E3D" w:rsidRPr="006641BC">
        <w:rPr>
          <w:rFonts w:ascii="Arial" w:hAnsi="Arial" w:cs="Arial"/>
          <w:sz w:val="14"/>
          <w:szCs w:val="14"/>
        </w:rPr>
        <w:t>iftliche Hinweise auf eventuell</w:t>
      </w:r>
      <w:r w:rsidR="004363EF" w:rsidRPr="006641BC">
        <w:rPr>
          <w:rFonts w:ascii="Arial" w:hAnsi="Arial" w:cs="Arial"/>
          <w:sz w:val="14"/>
          <w:szCs w:val="14"/>
        </w:rPr>
        <w:t xml:space="preserve"> künftige Forderungen oder Nebenforderungen werden nicht berücksichtigt, soweit diese nicht </w:t>
      </w:r>
      <w:r w:rsidR="00057E3D" w:rsidRPr="006641BC">
        <w:rPr>
          <w:rFonts w:ascii="Arial" w:hAnsi="Arial" w:cs="Arial"/>
          <w:sz w:val="14"/>
          <w:szCs w:val="14"/>
        </w:rPr>
        <w:t xml:space="preserve">in </w:t>
      </w:r>
      <w:r w:rsidR="004363EF" w:rsidRPr="006641BC">
        <w:rPr>
          <w:rFonts w:ascii="Arial" w:hAnsi="Arial" w:cs="Arial"/>
          <w:sz w:val="14"/>
          <w:szCs w:val="14"/>
        </w:rPr>
        <w:t>nachvollziehbaren Zahlen angegeben sind</w:t>
      </w:r>
      <w:r w:rsidR="00057E3D" w:rsidRPr="006641BC">
        <w:rPr>
          <w:rFonts w:ascii="Arial" w:hAnsi="Arial" w:cs="Arial"/>
          <w:sz w:val="14"/>
          <w:szCs w:val="14"/>
        </w:rPr>
        <w:t xml:space="preserve">. </w:t>
      </w:r>
    </w:p>
    <w:p w14:paraId="74380406"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1.6.</w:t>
      </w:r>
      <w:r w:rsidRPr="006641BC">
        <w:rPr>
          <w:rFonts w:ascii="Arial" w:hAnsi="Arial" w:cs="Arial"/>
          <w:sz w:val="14"/>
          <w:szCs w:val="14"/>
        </w:rPr>
        <w:tab/>
      </w:r>
      <w:r w:rsidRPr="006641BC">
        <w:rPr>
          <w:rFonts w:ascii="Arial" w:hAnsi="Arial" w:cs="Arial"/>
          <w:sz w:val="14"/>
          <w:szCs w:val="14"/>
          <w:u w:val="single"/>
        </w:rPr>
        <w:t>Zinsen</w:t>
      </w:r>
      <w:r w:rsidRPr="006641BC">
        <w:rPr>
          <w:rFonts w:ascii="Arial" w:hAnsi="Arial" w:cs="Arial"/>
          <w:sz w:val="14"/>
          <w:szCs w:val="14"/>
        </w:rPr>
        <w:t xml:space="preserve"> können nur bis zum Tage der Eröffnung des Insolvenzverfahrens angemeldet werden. Bitte den Zinssatz angeben und die Zinsen bis zum Tage der Insolvenzeröffnung betragsmäßig ausrechnen. Werden höhere als die gesetzlichen Zinsen berechnet, bitte ich, dieses zu begründen.</w:t>
      </w:r>
    </w:p>
    <w:p w14:paraId="23FF53F1"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1.7.</w:t>
      </w:r>
      <w:r w:rsidRPr="006641BC">
        <w:rPr>
          <w:rFonts w:ascii="Arial" w:hAnsi="Arial" w:cs="Arial"/>
          <w:sz w:val="14"/>
          <w:szCs w:val="14"/>
        </w:rPr>
        <w:tab/>
        <w:t>Nicht angemeldet werden können u. a. die seit der Eröffnung des Insolvenzverfahrens laufenden Zinsen und die Kosten, die dem Gläubiger durch seine Teilnahme am Verfahren entstehen (z.B. Anwalts- und Reisekosten).</w:t>
      </w:r>
    </w:p>
    <w:p w14:paraId="1543FE79"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1.8.</w:t>
      </w:r>
      <w:r w:rsidRPr="006641BC">
        <w:rPr>
          <w:rFonts w:ascii="Arial" w:hAnsi="Arial" w:cs="Arial"/>
          <w:sz w:val="14"/>
          <w:szCs w:val="14"/>
        </w:rPr>
        <w:tab/>
      </w:r>
      <w:r w:rsidRPr="006641BC">
        <w:rPr>
          <w:rFonts w:ascii="Arial" w:hAnsi="Arial" w:cs="Arial"/>
          <w:sz w:val="14"/>
          <w:szCs w:val="14"/>
          <w:u w:val="single"/>
        </w:rPr>
        <w:t>Urkundliche Beweisstücke</w:t>
      </w:r>
      <w:r w:rsidRPr="006641BC">
        <w:rPr>
          <w:rFonts w:ascii="Arial" w:hAnsi="Arial" w:cs="Arial"/>
          <w:sz w:val="14"/>
          <w:szCs w:val="14"/>
        </w:rPr>
        <w:t xml:space="preserve"> (z.</w:t>
      </w:r>
      <w:r w:rsidR="00E21B3F" w:rsidRPr="006641BC">
        <w:rPr>
          <w:rFonts w:ascii="Arial" w:hAnsi="Arial" w:cs="Arial"/>
          <w:sz w:val="14"/>
          <w:szCs w:val="14"/>
        </w:rPr>
        <w:t xml:space="preserve"> </w:t>
      </w:r>
      <w:r w:rsidRPr="006641BC">
        <w:rPr>
          <w:rFonts w:ascii="Arial" w:hAnsi="Arial" w:cs="Arial"/>
          <w:sz w:val="14"/>
          <w:szCs w:val="14"/>
        </w:rPr>
        <w:t>B. Urteile, Vollstreckungsbe</w:t>
      </w:r>
      <w:r w:rsidR="00E21B3F" w:rsidRPr="006641BC">
        <w:rPr>
          <w:rFonts w:ascii="Arial" w:hAnsi="Arial" w:cs="Arial"/>
          <w:sz w:val="14"/>
          <w:szCs w:val="14"/>
        </w:rPr>
        <w:t>scheide</w:t>
      </w:r>
      <w:r w:rsidRPr="006641BC">
        <w:rPr>
          <w:rFonts w:ascii="Arial" w:hAnsi="Arial" w:cs="Arial"/>
          <w:sz w:val="14"/>
          <w:szCs w:val="14"/>
        </w:rPr>
        <w:t xml:space="preserve">, Kostenfestsetzungsbeschlüsse, Wechsel, Schuldurkunden usw.) sind der Anmeldung </w:t>
      </w:r>
      <w:r w:rsidR="00425E6D" w:rsidRPr="006641BC">
        <w:rPr>
          <w:rFonts w:ascii="Arial" w:hAnsi="Arial" w:cs="Arial"/>
          <w:sz w:val="14"/>
          <w:szCs w:val="14"/>
          <w:u w:val="single"/>
        </w:rPr>
        <w:t>ausschließlich in Kopie</w:t>
      </w:r>
      <w:r w:rsidR="00425E6D" w:rsidRPr="006641BC">
        <w:rPr>
          <w:rFonts w:ascii="Arial" w:hAnsi="Arial" w:cs="Arial"/>
          <w:sz w:val="14"/>
          <w:szCs w:val="14"/>
        </w:rPr>
        <w:t xml:space="preserve"> </w:t>
      </w:r>
      <w:r w:rsidRPr="006641BC">
        <w:rPr>
          <w:rFonts w:ascii="Arial" w:hAnsi="Arial" w:cs="Arial"/>
          <w:sz w:val="14"/>
          <w:szCs w:val="14"/>
        </w:rPr>
        <w:t xml:space="preserve">beizufügen. </w:t>
      </w:r>
    </w:p>
    <w:p w14:paraId="6C862B17"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1.9.</w:t>
      </w:r>
      <w:r w:rsidRPr="006641BC">
        <w:rPr>
          <w:rFonts w:ascii="Arial" w:hAnsi="Arial" w:cs="Arial"/>
          <w:sz w:val="14"/>
          <w:szCs w:val="14"/>
        </w:rPr>
        <w:tab/>
      </w:r>
      <w:r w:rsidR="00E21B3F" w:rsidRPr="006641BC">
        <w:rPr>
          <w:rFonts w:ascii="Arial" w:hAnsi="Arial" w:cs="Arial"/>
          <w:sz w:val="14"/>
          <w:szCs w:val="14"/>
        </w:rPr>
        <w:t xml:space="preserve">Die Angaben zur </w:t>
      </w:r>
      <w:r w:rsidR="00E21B3F" w:rsidRPr="006641BC">
        <w:rPr>
          <w:rFonts w:ascii="Arial" w:hAnsi="Arial" w:cs="Arial"/>
          <w:sz w:val="14"/>
          <w:szCs w:val="14"/>
          <w:u w:val="single"/>
        </w:rPr>
        <w:t>Person des Gläubigers</w:t>
      </w:r>
      <w:r w:rsidR="00E21B3F" w:rsidRPr="006641BC">
        <w:rPr>
          <w:rFonts w:ascii="Arial" w:hAnsi="Arial" w:cs="Arial"/>
          <w:sz w:val="14"/>
          <w:szCs w:val="14"/>
        </w:rPr>
        <w:t xml:space="preserve"> sind nur als vollständig anzusehen, wenn daraus dessen vollständiger Name und dessen vollständige Firma, gegebenenfalls dessen gesetzliche/r Vertreter und die genaue Hausanschrift mit Straßenbenennung, Hausnummer und Bezeichnung zu entnehmen sind. Postfachangaben ersetzen ausdrücklich nicht die Angaben zur Hausanschrift und sind insofern in diesem Zusammenhang nicht ausreichend.</w:t>
      </w:r>
    </w:p>
    <w:p w14:paraId="723007F7"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1.10.</w:t>
      </w:r>
      <w:r w:rsidRPr="006641BC">
        <w:rPr>
          <w:rFonts w:ascii="Arial" w:hAnsi="Arial" w:cs="Arial"/>
          <w:sz w:val="14"/>
          <w:szCs w:val="14"/>
        </w:rPr>
        <w:tab/>
        <w:t xml:space="preserve">Gläubiger-Vertreter werden gebeten, außer der Anmeldung eine spezielle, für das Insolvenzverfahren erteilte </w:t>
      </w:r>
      <w:r w:rsidRPr="006641BC">
        <w:rPr>
          <w:rFonts w:ascii="Arial" w:hAnsi="Arial" w:cs="Arial"/>
          <w:sz w:val="14"/>
          <w:szCs w:val="14"/>
          <w:u w:val="single"/>
        </w:rPr>
        <w:t>Vollmacht</w:t>
      </w:r>
      <w:r w:rsidRPr="006641BC">
        <w:rPr>
          <w:rFonts w:ascii="Arial" w:hAnsi="Arial" w:cs="Arial"/>
          <w:sz w:val="14"/>
          <w:szCs w:val="14"/>
        </w:rPr>
        <w:t xml:space="preserve"> einzureichen.</w:t>
      </w:r>
    </w:p>
    <w:p w14:paraId="37AE7D40" w14:textId="77777777" w:rsidR="001719F2" w:rsidRPr="006641BC" w:rsidRDefault="00313EC4" w:rsidP="001719F2">
      <w:pPr>
        <w:ind w:left="499" w:hanging="499"/>
        <w:rPr>
          <w:rFonts w:ascii="Arial" w:hAnsi="Arial" w:cs="Arial"/>
          <w:sz w:val="14"/>
          <w:szCs w:val="14"/>
        </w:rPr>
      </w:pPr>
      <w:r w:rsidRPr="006641BC">
        <w:rPr>
          <w:rFonts w:ascii="Arial" w:hAnsi="Arial" w:cs="Arial"/>
          <w:sz w:val="14"/>
          <w:szCs w:val="14"/>
        </w:rPr>
        <w:t>1.11.</w:t>
      </w:r>
      <w:r w:rsidRPr="006641BC">
        <w:rPr>
          <w:rFonts w:ascii="Arial" w:hAnsi="Arial" w:cs="Arial"/>
          <w:sz w:val="14"/>
          <w:szCs w:val="14"/>
        </w:rPr>
        <w:tab/>
        <w:t>Gemäß § 55 InsO</w:t>
      </w:r>
      <w:r w:rsidR="00BE6ABC" w:rsidRPr="006641BC">
        <w:rPr>
          <w:rFonts w:ascii="Arial" w:hAnsi="Arial" w:cs="Arial"/>
          <w:sz w:val="14"/>
          <w:szCs w:val="14"/>
        </w:rPr>
        <w:t xml:space="preserve"> sind </w:t>
      </w:r>
      <w:r w:rsidR="00BE6ABC" w:rsidRPr="006641BC">
        <w:rPr>
          <w:rFonts w:ascii="Arial" w:hAnsi="Arial" w:cs="Arial"/>
          <w:sz w:val="14"/>
          <w:szCs w:val="14"/>
          <w:u w:val="single"/>
        </w:rPr>
        <w:t>Masse</w:t>
      </w:r>
      <w:r w:rsidRPr="006641BC">
        <w:rPr>
          <w:rFonts w:ascii="Arial" w:hAnsi="Arial" w:cs="Arial"/>
          <w:sz w:val="14"/>
          <w:szCs w:val="14"/>
          <w:u w:val="single"/>
        </w:rPr>
        <w:t>verbindlichkeiten</w:t>
      </w:r>
      <w:r w:rsidR="00BE6ABC" w:rsidRPr="006641BC">
        <w:rPr>
          <w:rFonts w:ascii="Arial" w:hAnsi="Arial" w:cs="Arial"/>
          <w:sz w:val="14"/>
          <w:szCs w:val="14"/>
        </w:rPr>
        <w:t xml:space="preserve"> nur bei mir geltend zu machen.</w:t>
      </w:r>
    </w:p>
    <w:p w14:paraId="3C07D718" w14:textId="77777777" w:rsidR="00BE6ABC" w:rsidRPr="00714176" w:rsidRDefault="00BE6ABC">
      <w:pPr>
        <w:ind w:left="499" w:hanging="499"/>
        <w:rPr>
          <w:rFonts w:ascii="Arial" w:hAnsi="Arial" w:cs="Arial"/>
          <w:b/>
          <w:bCs/>
          <w:sz w:val="18"/>
          <w:szCs w:val="18"/>
        </w:rPr>
      </w:pPr>
      <w:r w:rsidRPr="00714176">
        <w:rPr>
          <w:rFonts w:ascii="Arial" w:hAnsi="Arial" w:cs="Arial"/>
          <w:b/>
          <w:bCs/>
          <w:sz w:val="18"/>
          <w:szCs w:val="18"/>
        </w:rPr>
        <w:t>2</w:t>
      </w:r>
      <w:r w:rsidR="000C4525" w:rsidRPr="00714176">
        <w:rPr>
          <w:rFonts w:ascii="Arial" w:hAnsi="Arial" w:cs="Arial"/>
          <w:b/>
          <w:bCs/>
          <w:sz w:val="18"/>
          <w:szCs w:val="18"/>
        </w:rPr>
        <w:tab/>
      </w:r>
      <w:r w:rsidRPr="00714176">
        <w:rPr>
          <w:rFonts w:ascii="Arial" w:hAnsi="Arial" w:cs="Arial"/>
          <w:b/>
          <w:bCs/>
          <w:sz w:val="18"/>
          <w:szCs w:val="18"/>
        </w:rPr>
        <w:t>Aus- und Absonderungsrechte</w:t>
      </w:r>
    </w:p>
    <w:p w14:paraId="13D37B34"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2.1</w:t>
      </w:r>
      <w:r w:rsidRPr="006641BC">
        <w:rPr>
          <w:rFonts w:ascii="Arial" w:hAnsi="Arial" w:cs="Arial"/>
          <w:sz w:val="14"/>
          <w:szCs w:val="14"/>
        </w:rPr>
        <w:tab/>
      </w:r>
      <w:r w:rsidRPr="006641BC">
        <w:rPr>
          <w:rFonts w:ascii="Arial" w:hAnsi="Arial" w:cs="Arial"/>
          <w:sz w:val="14"/>
          <w:szCs w:val="14"/>
          <w:u w:val="single"/>
        </w:rPr>
        <w:t>Sonderrechtsforderungen</w:t>
      </w:r>
      <w:r w:rsidRPr="006641BC">
        <w:rPr>
          <w:rFonts w:ascii="Arial" w:hAnsi="Arial" w:cs="Arial"/>
          <w:sz w:val="14"/>
          <w:szCs w:val="14"/>
        </w:rPr>
        <w:t xml:space="preserve"> sind nur bei mir geltend zu machen. Bitte, wenden Sie sich ausschließlich an mich, nicht an das Gericht, Abt. für Insolvenzen.</w:t>
      </w:r>
    </w:p>
    <w:p w14:paraId="332A384F"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2.2</w:t>
      </w:r>
      <w:r w:rsidRPr="006641BC">
        <w:rPr>
          <w:rFonts w:ascii="Arial" w:hAnsi="Arial" w:cs="Arial"/>
          <w:sz w:val="14"/>
          <w:szCs w:val="14"/>
        </w:rPr>
        <w:tab/>
        <w:t xml:space="preserve">Bitte übersenden Sie mir zur </w:t>
      </w:r>
      <w:r w:rsidRPr="006641BC">
        <w:rPr>
          <w:rFonts w:ascii="Arial" w:hAnsi="Arial" w:cs="Arial"/>
          <w:sz w:val="14"/>
          <w:szCs w:val="14"/>
          <w:u w:val="single"/>
        </w:rPr>
        <w:t>Glaubhaftmachung</w:t>
      </w:r>
      <w:r w:rsidRPr="006641BC">
        <w:rPr>
          <w:rFonts w:ascii="Arial" w:hAnsi="Arial" w:cs="Arial"/>
          <w:sz w:val="14"/>
          <w:szCs w:val="14"/>
        </w:rPr>
        <w:t xml:space="preserve"> und Prüfung Ihrer Sonderrechtsforderungen Durchschriften der Lieferscheine oder Auftragsbestätigungen an den/die Gemeinschuldner(in), damit ich hieraus Ihre Forderungs- und Zahlungsbedingungen ersehen kann. Übersendung neutraler Auftragsbestätigungen sowie Lieferscheine genügen nicht zur Glaubhaftmachung Ihrer Forderung. Ich kann auch aufgrund von Rechnungsdurchschriften Ihre Ansprüche nicht anerkennen.</w:t>
      </w:r>
    </w:p>
    <w:p w14:paraId="75BEEDF0"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2.3</w:t>
      </w:r>
      <w:r w:rsidRPr="006641BC">
        <w:rPr>
          <w:rFonts w:ascii="Arial" w:hAnsi="Arial" w:cs="Arial"/>
          <w:sz w:val="14"/>
          <w:szCs w:val="14"/>
        </w:rPr>
        <w:tab/>
      </w:r>
      <w:r w:rsidRPr="006641BC">
        <w:rPr>
          <w:rFonts w:ascii="Arial" w:hAnsi="Arial" w:cs="Arial"/>
          <w:sz w:val="14"/>
          <w:szCs w:val="14"/>
          <w:u w:val="single"/>
        </w:rPr>
        <w:t>Eigentumsrechte</w:t>
      </w:r>
      <w:r w:rsidRPr="006641BC">
        <w:rPr>
          <w:rFonts w:ascii="Arial" w:hAnsi="Arial" w:cs="Arial"/>
          <w:sz w:val="14"/>
          <w:szCs w:val="14"/>
        </w:rPr>
        <w:t>, die aufgrund von Sicherungsübereignungsverträgen, Forderungsabtretungen oder Zwangsmaßnahmen etc. geltend gemacht werden, sind nur durch Vorlage der hierzu in Frage kommenden Unterlagen nachzuweisen.</w:t>
      </w:r>
    </w:p>
    <w:p w14:paraId="38BAF5B7"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2.4</w:t>
      </w:r>
      <w:r w:rsidRPr="006641BC">
        <w:rPr>
          <w:rFonts w:ascii="Arial" w:hAnsi="Arial" w:cs="Arial"/>
          <w:sz w:val="14"/>
          <w:szCs w:val="14"/>
        </w:rPr>
        <w:tab/>
        <w:t xml:space="preserve">Soweit ich in meinem allgemeinen Gläubigerrundschreiben einen Identifizierungs- und </w:t>
      </w:r>
      <w:r w:rsidRPr="006641BC">
        <w:rPr>
          <w:rFonts w:ascii="Arial" w:hAnsi="Arial" w:cs="Arial"/>
          <w:sz w:val="14"/>
          <w:szCs w:val="14"/>
          <w:u w:val="single"/>
        </w:rPr>
        <w:t>Aussonderungstermin</w:t>
      </w:r>
      <w:r w:rsidRPr="006641BC">
        <w:rPr>
          <w:rFonts w:ascii="Arial" w:hAnsi="Arial" w:cs="Arial"/>
          <w:sz w:val="14"/>
          <w:szCs w:val="14"/>
        </w:rPr>
        <w:t xml:space="preserve"> angesetzt habe, sorgen Sie bitte dafür, dass dieser von Ihnen oder einem Vertreter wahrgenommen wird. Achten Sie bitte darauf, dass Sie oder Ihr Vertreter sich entsprechend ausweisen können. Bei Entsendung eines Vertreters muss ich auf einer Empfangsvollmacht bestehen.</w:t>
      </w:r>
    </w:p>
    <w:p w14:paraId="77714C1D"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2.5</w:t>
      </w:r>
      <w:r w:rsidRPr="006641BC">
        <w:rPr>
          <w:rFonts w:ascii="Arial" w:hAnsi="Arial" w:cs="Arial"/>
          <w:sz w:val="14"/>
          <w:szCs w:val="14"/>
        </w:rPr>
        <w:tab/>
        <w:t>Umgehend nach dem Aussonderungstermin wird die Verwertung der restlichen Vermögensmasse im Einvernehmen mit einem ggfs. bestellten Gläubigerausschuss oder aber dem/der Gemeinschuldner(in) erfolgen, da ich alsdann davon ausgehen muss, dass an den verbleibenden Vermögenswerten keine Eigentumsrechte geltend gemacht werden.</w:t>
      </w:r>
    </w:p>
    <w:p w14:paraId="5081DE2F" w14:textId="77777777" w:rsidR="00BE6ABC" w:rsidRPr="00714176" w:rsidRDefault="00BE6ABC">
      <w:pPr>
        <w:ind w:left="499" w:hanging="499"/>
        <w:rPr>
          <w:rFonts w:ascii="Arial" w:hAnsi="Arial" w:cs="Arial"/>
          <w:b/>
          <w:bCs/>
          <w:sz w:val="18"/>
          <w:szCs w:val="18"/>
        </w:rPr>
      </w:pPr>
      <w:r w:rsidRPr="00714176">
        <w:rPr>
          <w:rFonts w:ascii="Arial" w:hAnsi="Arial" w:cs="Arial"/>
          <w:b/>
          <w:bCs/>
          <w:sz w:val="18"/>
          <w:szCs w:val="18"/>
        </w:rPr>
        <w:t>3</w:t>
      </w:r>
      <w:r w:rsidR="000C4525" w:rsidRPr="00714176">
        <w:rPr>
          <w:rFonts w:ascii="Arial" w:hAnsi="Arial" w:cs="Arial"/>
          <w:b/>
          <w:bCs/>
          <w:sz w:val="18"/>
          <w:szCs w:val="18"/>
        </w:rPr>
        <w:tab/>
      </w:r>
      <w:r w:rsidRPr="00714176">
        <w:rPr>
          <w:rFonts w:ascii="Arial" w:hAnsi="Arial" w:cs="Arial"/>
          <w:b/>
          <w:bCs/>
          <w:sz w:val="18"/>
          <w:szCs w:val="18"/>
        </w:rPr>
        <w:t>Gläubigerversammlung und allgemeiner Prüfungs</w:t>
      </w:r>
      <w:r w:rsidR="00AE4D35" w:rsidRPr="00714176">
        <w:rPr>
          <w:rFonts w:ascii="Arial" w:hAnsi="Arial" w:cs="Arial"/>
          <w:b/>
          <w:bCs/>
          <w:sz w:val="18"/>
          <w:szCs w:val="18"/>
        </w:rPr>
        <w:t>termin gemäß §§ 156 ff., 176 InsO</w:t>
      </w:r>
    </w:p>
    <w:p w14:paraId="21358F69" w14:textId="77777777" w:rsidR="00BE6ABC" w:rsidRPr="006641BC" w:rsidRDefault="00BE6ABC">
      <w:pPr>
        <w:pStyle w:val="Textkrper2"/>
        <w:rPr>
          <w:rFonts w:ascii="Arial" w:hAnsi="Arial" w:cs="Arial"/>
          <w:sz w:val="14"/>
          <w:szCs w:val="14"/>
        </w:rPr>
      </w:pPr>
      <w:r w:rsidRPr="006641BC">
        <w:rPr>
          <w:rFonts w:ascii="Arial" w:hAnsi="Arial" w:cs="Arial"/>
          <w:sz w:val="14"/>
          <w:szCs w:val="14"/>
        </w:rPr>
        <w:t>3.1</w:t>
      </w:r>
      <w:r w:rsidRPr="006641BC">
        <w:rPr>
          <w:rFonts w:ascii="Arial" w:hAnsi="Arial" w:cs="Arial"/>
          <w:sz w:val="14"/>
          <w:szCs w:val="14"/>
        </w:rPr>
        <w:tab/>
        <w:t xml:space="preserve">Selbst wenn Ihre zur Tabelle angemeldete Forderung bis zum Prüfungstermin durch mich nicht schriftlich bestätigt sein sollte, ist ein Erscheinen Ihrerseits zum </w:t>
      </w:r>
      <w:r w:rsidRPr="006641BC">
        <w:rPr>
          <w:rFonts w:ascii="Arial" w:hAnsi="Arial" w:cs="Arial"/>
          <w:sz w:val="14"/>
          <w:szCs w:val="14"/>
          <w:u w:val="single"/>
        </w:rPr>
        <w:t>Prüfungstermin</w:t>
      </w:r>
      <w:r w:rsidRPr="006641BC">
        <w:rPr>
          <w:rFonts w:ascii="Arial" w:hAnsi="Arial" w:cs="Arial"/>
          <w:sz w:val="14"/>
          <w:szCs w:val="14"/>
        </w:rPr>
        <w:t xml:space="preserve"> nicht erforderlich. Das gilt auch bei noch nicht endgültig geprüfter Forderung.</w:t>
      </w:r>
      <w:r w:rsidR="002F3BE0" w:rsidRPr="006641BC">
        <w:rPr>
          <w:rFonts w:ascii="Arial" w:hAnsi="Arial" w:cs="Arial"/>
          <w:sz w:val="14"/>
          <w:szCs w:val="14"/>
        </w:rPr>
        <w:t xml:space="preserve"> Auf Anordnung des </w:t>
      </w:r>
      <w:r w:rsidR="00087B05" w:rsidRPr="006641BC">
        <w:rPr>
          <w:rFonts w:ascii="Arial" w:hAnsi="Arial" w:cs="Arial"/>
          <w:sz w:val="14"/>
          <w:szCs w:val="14"/>
        </w:rPr>
        <w:t>Amts</w:t>
      </w:r>
      <w:r w:rsidR="002F3BE0" w:rsidRPr="006641BC">
        <w:rPr>
          <w:rFonts w:ascii="Arial" w:hAnsi="Arial" w:cs="Arial"/>
          <w:sz w:val="14"/>
          <w:szCs w:val="14"/>
        </w:rPr>
        <w:t xml:space="preserve">gerichts kann die Prüfung auch im </w:t>
      </w:r>
      <w:r w:rsidR="002F3BE0" w:rsidRPr="006641BC">
        <w:rPr>
          <w:rFonts w:ascii="Arial" w:hAnsi="Arial" w:cs="Arial"/>
          <w:sz w:val="14"/>
          <w:szCs w:val="14"/>
          <w:u w:val="single"/>
        </w:rPr>
        <w:t>schriftlichen Verfahren</w:t>
      </w:r>
      <w:r w:rsidR="002F3BE0" w:rsidRPr="006641BC">
        <w:rPr>
          <w:rFonts w:ascii="Arial" w:hAnsi="Arial" w:cs="Arial"/>
          <w:sz w:val="14"/>
          <w:szCs w:val="14"/>
        </w:rPr>
        <w:t xml:space="preserve"> stattfinden.</w:t>
      </w:r>
    </w:p>
    <w:p w14:paraId="1ECB7CEC"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3.2</w:t>
      </w:r>
      <w:r w:rsidRPr="006641BC">
        <w:rPr>
          <w:rFonts w:ascii="Arial" w:hAnsi="Arial" w:cs="Arial"/>
          <w:sz w:val="14"/>
          <w:szCs w:val="14"/>
        </w:rPr>
        <w:tab/>
        <w:t xml:space="preserve">Auch nach dem Prüfungstermin kann durch mich in Schriftform dem Amtsgericht gegenüber </w:t>
      </w:r>
      <w:r w:rsidRPr="006641BC">
        <w:rPr>
          <w:rFonts w:ascii="Arial" w:hAnsi="Arial" w:cs="Arial"/>
          <w:sz w:val="14"/>
          <w:szCs w:val="14"/>
          <w:u w:val="single"/>
        </w:rPr>
        <w:t>Anerkennung</w:t>
      </w:r>
      <w:r w:rsidRPr="006641BC">
        <w:rPr>
          <w:rFonts w:ascii="Arial" w:hAnsi="Arial" w:cs="Arial"/>
          <w:sz w:val="14"/>
          <w:szCs w:val="14"/>
        </w:rPr>
        <w:t xml:space="preserve"> Ihrer Forderung erfolgen.</w:t>
      </w:r>
    </w:p>
    <w:p w14:paraId="7F843209" w14:textId="77777777" w:rsidR="00BE6ABC" w:rsidRPr="006641BC" w:rsidRDefault="00BE6ABC">
      <w:pPr>
        <w:ind w:left="499" w:hanging="499"/>
        <w:rPr>
          <w:rFonts w:ascii="Arial" w:hAnsi="Arial" w:cs="Arial"/>
          <w:sz w:val="14"/>
          <w:szCs w:val="14"/>
        </w:rPr>
      </w:pPr>
      <w:r w:rsidRPr="006641BC">
        <w:rPr>
          <w:rFonts w:ascii="Arial" w:hAnsi="Arial" w:cs="Arial"/>
          <w:sz w:val="14"/>
          <w:szCs w:val="14"/>
        </w:rPr>
        <w:t>3.3</w:t>
      </w:r>
      <w:r w:rsidRPr="006641BC">
        <w:rPr>
          <w:rFonts w:ascii="Arial" w:hAnsi="Arial" w:cs="Arial"/>
          <w:sz w:val="14"/>
          <w:szCs w:val="14"/>
        </w:rPr>
        <w:tab/>
      </w:r>
      <w:r w:rsidR="005F3D50" w:rsidRPr="006641BC">
        <w:rPr>
          <w:rFonts w:ascii="Arial" w:hAnsi="Arial" w:cs="Arial"/>
          <w:sz w:val="14"/>
          <w:szCs w:val="14"/>
        </w:rPr>
        <w:t xml:space="preserve">Das Amtsgericht informiert nach der Forderungsprüfung nur diejenigen Gläubiger, deren Forderungen ganz oder teilweise bestritten worden sind. </w:t>
      </w:r>
      <w:r w:rsidR="0059707C" w:rsidRPr="006641BC">
        <w:rPr>
          <w:rFonts w:ascii="Arial" w:hAnsi="Arial" w:cs="Arial"/>
          <w:sz w:val="14"/>
          <w:szCs w:val="14"/>
        </w:rPr>
        <w:t xml:space="preserve">Gläubiger, deren angemeldete Forderungen weder vom Insolvenzverwalter noch von einem Insolvenzgläubiger bestritten worden sind, erhalten </w:t>
      </w:r>
      <w:r w:rsidR="0059707C" w:rsidRPr="006641BC">
        <w:rPr>
          <w:rFonts w:ascii="Arial" w:hAnsi="Arial" w:cs="Arial"/>
          <w:sz w:val="14"/>
          <w:szCs w:val="14"/>
          <w:u w:val="single"/>
        </w:rPr>
        <w:t>keine</w:t>
      </w:r>
      <w:r w:rsidR="0059707C" w:rsidRPr="006641BC">
        <w:rPr>
          <w:rFonts w:ascii="Arial" w:hAnsi="Arial" w:cs="Arial"/>
          <w:sz w:val="14"/>
          <w:szCs w:val="14"/>
        </w:rPr>
        <w:t xml:space="preserve"> besondere Nachricht des Gerichts (§ 179 Abs. 3 InsO).</w:t>
      </w:r>
    </w:p>
    <w:p w14:paraId="0D808E57" w14:textId="77777777" w:rsidR="00BE6ABC" w:rsidRPr="006641BC" w:rsidRDefault="00BE6ABC">
      <w:pPr>
        <w:ind w:left="499" w:hanging="499"/>
        <w:rPr>
          <w:rFonts w:ascii="Arial" w:hAnsi="Arial"/>
          <w:sz w:val="14"/>
          <w:szCs w:val="14"/>
          <w:lang w:eastAsia="en-US"/>
        </w:rPr>
      </w:pPr>
      <w:r w:rsidRPr="006641BC">
        <w:rPr>
          <w:rFonts w:ascii="Arial" w:hAnsi="Arial" w:cs="Arial"/>
          <w:sz w:val="14"/>
          <w:szCs w:val="14"/>
        </w:rPr>
        <w:t>3.4</w:t>
      </w:r>
      <w:r w:rsidRPr="006641BC">
        <w:rPr>
          <w:rFonts w:ascii="Arial" w:hAnsi="Arial" w:cs="Arial"/>
          <w:sz w:val="14"/>
          <w:szCs w:val="14"/>
        </w:rPr>
        <w:tab/>
        <w:t>Ein Exemplar meines Gläubigerberichtes übersende ich Ihnen auf Anforderung gegen Kostenerstattung, falls Sie zur Gläubigerversamm</w:t>
      </w:r>
      <w:r w:rsidR="00D57ACB">
        <w:rPr>
          <w:rFonts w:ascii="Arial" w:hAnsi="Arial" w:cs="Arial"/>
          <w:sz w:val="14"/>
          <w:szCs w:val="14"/>
        </w:rPr>
        <w:softHyphen/>
      </w:r>
      <w:r w:rsidRPr="006641BC">
        <w:rPr>
          <w:rFonts w:ascii="Arial" w:hAnsi="Arial" w:cs="Arial"/>
          <w:sz w:val="14"/>
          <w:szCs w:val="14"/>
        </w:rPr>
        <w:t>lung nicht erscheinen können.</w:t>
      </w:r>
      <w:r w:rsidR="00C2656E" w:rsidRPr="006641BC">
        <w:rPr>
          <w:rFonts w:ascii="Arial" w:hAnsi="Arial" w:cs="Arial"/>
          <w:sz w:val="14"/>
          <w:szCs w:val="14"/>
        </w:rPr>
        <w:t xml:space="preserve"> Im Übrigen verweise ich auf das </w:t>
      </w:r>
      <w:r w:rsidR="00C2656E" w:rsidRPr="006641BC">
        <w:rPr>
          <w:rFonts w:ascii="Arial" w:hAnsi="Arial" w:cs="Arial"/>
          <w:sz w:val="14"/>
          <w:szCs w:val="14"/>
          <w:u w:val="single"/>
        </w:rPr>
        <w:t>Gläubigerinformationssystem</w:t>
      </w:r>
      <w:r w:rsidR="00C2656E" w:rsidRPr="006641BC">
        <w:rPr>
          <w:rFonts w:ascii="Arial" w:hAnsi="Arial" w:cs="Arial"/>
          <w:sz w:val="14"/>
          <w:szCs w:val="14"/>
        </w:rPr>
        <w:t xml:space="preserve"> meiner Internetpräsenz </w:t>
      </w:r>
      <w:hyperlink r:id="rId5" w:history="1">
        <w:r w:rsidR="00132732" w:rsidRPr="006641BC">
          <w:rPr>
            <w:rStyle w:val="Hyperlink"/>
            <w:rFonts w:ascii="Arial" w:hAnsi="Arial"/>
            <w:sz w:val="14"/>
            <w:szCs w:val="14"/>
            <w:lang w:eastAsia="en-US"/>
          </w:rPr>
          <w:t>https://www.krisenmanager.de/kanzlei/olga/</w:t>
        </w:r>
      </w:hyperlink>
      <w:r w:rsidR="00CA12D7" w:rsidRPr="006641BC">
        <w:rPr>
          <w:rFonts w:ascii="Arial" w:hAnsi="Arial"/>
          <w:sz w:val="14"/>
          <w:szCs w:val="14"/>
          <w:lang w:eastAsia="en-US"/>
        </w:rPr>
        <w:t xml:space="preserve"> </w:t>
      </w:r>
      <w:r w:rsidR="003123DC" w:rsidRPr="006641BC">
        <w:rPr>
          <w:rFonts w:ascii="Arial" w:hAnsi="Arial"/>
          <w:sz w:val="14"/>
          <w:szCs w:val="14"/>
          <w:lang w:eastAsia="en-US"/>
        </w:rPr>
        <w:t>(</w:t>
      </w:r>
      <w:r w:rsidR="00C2656E" w:rsidRPr="006641BC">
        <w:rPr>
          <w:rFonts w:ascii="Arial" w:hAnsi="Arial"/>
          <w:sz w:val="14"/>
          <w:szCs w:val="14"/>
          <w:lang w:eastAsia="en-US"/>
        </w:rPr>
        <w:t xml:space="preserve">dort: </w:t>
      </w:r>
      <w:r w:rsidR="00A361A6" w:rsidRPr="006641BC">
        <w:rPr>
          <w:rFonts w:ascii="Arial" w:hAnsi="Arial"/>
          <w:sz w:val="14"/>
          <w:szCs w:val="14"/>
          <w:lang w:eastAsia="en-US"/>
        </w:rPr>
        <w:t>Kanzlei/</w:t>
      </w:r>
      <w:r w:rsidR="00C2656E" w:rsidRPr="006641BC">
        <w:rPr>
          <w:rFonts w:ascii="Arial" w:hAnsi="Arial"/>
          <w:sz w:val="14"/>
          <w:szCs w:val="14"/>
          <w:lang w:eastAsia="en-US"/>
        </w:rPr>
        <w:t xml:space="preserve">Online-Gläubiger-Auskunft), die Sie mit </w:t>
      </w:r>
      <w:r w:rsidR="00AC3410" w:rsidRPr="006641BC">
        <w:rPr>
          <w:rFonts w:ascii="Arial" w:hAnsi="Arial"/>
          <w:sz w:val="14"/>
          <w:szCs w:val="14"/>
          <w:lang w:eastAsia="en-US"/>
        </w:rPr>
        <w:t xml:space="preserve">Ihrer </w:t>
      </w:r>
      <w:r w:rsidR="00C2656E" w:rsidRPr="006641BC">
        <w:rPr>
          <w:rFonts w:ascii="Arial" w:hAnsi="Arial"/>
          <w:sz w:val="14"/>
          <w:szCs w:val="14"/>
          <w:lang w:eastAsia="en-US"/>
        </w:rPr>
        <w:t xml:space="preserve">persönlichen PIN nutzen können. </w:t>
      </w:r>
      <w:r w:rsidR="004236ED" w:rsidRPr="006641BC">
        <w:rPr>
          <w:rFonts w:ascii="Arial" w:hAnsi="Arial"/>
          <w:sz w:val="14"/>
          <w:szCs w:val="14"/>
          <w:u w:val="single"/>
          <w:lang w:eastAsia="en-US"/>
        </w:rPr>
        <w:t>Öffentliche Bekanntmachungen</w:t>
      </w:r>
      <w:r w:rsidR="004236ED" w:rsidRPr="006641BC">
        <w:rPr>
          <w:rFonts w:ascii="Arial" w:hAnsi="Arial"/>
          <w:sz w:val="14"/>
          <w:szCs w:val="14"/>
          <w:lang w:eastAsia="en-US"/>
        </w:rPr>
        <w:t xml:space="preserve"> erfolgen durch die Insolvenzgerichte bundesweit über das Internet: </w:t>
      </w:r>
      <w:hyperlink r:id="rId6" w:history="1">
        <w:r w:rsidR="00CA12D7" w:rsidRPr="006641BC">
          <w:rPr>
            <w:rStyle w:val="Hyperlink"/>
            <w:rFonts w:ascii="Arial" w:hAnsi="Arial"/>
            <w:sz w:val="14"/>
            <w:szCs w:val="14"/>
            <w:lang w:eastAsia="en-US"/>
          </w:rPr>
          <w:t>https://neu.insolvenzbekanntmachungen.de/ap/</w:t>
        </w:r>
      </w:hyperlink>
      <w:r w:rsidR="00DA4203" w:rsidRPr="006641BC">
        <w:rPr>
          <w:rFonts w:ascii="Arial" w:hAnsi="Arial"/>
          <w:sz w:val="14"/>
          <w:szCs w:val="14"/>
          <w:lang w:eastAsia="en-US"/>
        </w:rPr>
        <w:t xml:space="preserve">. </w:t>
      </w:r>
    </w:p>
    <w:p w14:paraId="17E157E1" w14:textId="77777777" w:rsidR="00234E92" w:rsidRPr="00714176" w:rsidRDefault="00234E92">
      <w:pPr>
        <w:ind w:left="499" w:hanging="499"/>
        <w:rPr>
          <w:rFonts w:ascii="Arial" w:hAnsi="Arial"/>
          <w:b/>
          <w:bCs/>
          <w:sz w:val="18"/>
          <w:szCs w:val="18"/>
          <w:lang w:eastAsia="en-US"/>
        </w:rPr>
      </w:pPr>
      <w:r w:rsidRPr="00714176">
        <w:rPr>
          <w:rFonts w:ascii="Arial" w:hAnsi="Arial"/>
          <w:b/>
          <w:bCs/>
          <w:sz w:val="18"/>
          <w:szCs w:val="18"/>
          <w:lang w:eastAsia="en-US"/>
        </w:rPr>
        <w:t>4</w:t>
      </w:r>
      <w:r w:rsidRPr="00714176">
        <w:rPr>
          <w:rFonts w:ascii="Arial" w:hAnsi="Arial"/>
          <w:b/>
          <w:bCs/>
          <w:sz w:val="18"/>
          <w:szCs w:val="18"/>
          <w:lang w:eastAsia="en-US"/>
        </w:rPr>
        <w:tab/>
        <w:t>Ansprüche der Arbeitnehmer auf Insolvenzgeld</w:t>
      </w:r>
    </w:p>
    <w:p w14:paraId="3AF51606" w14:textId="77777777" w:rsidR="00234E92" w:rsidRPr="00A800AB" w:rsidRDefault="00234E92">
      <w:pPr>
        <w:ind w:left="499" w:hanging="499"/>
        <w:rPr>
          <w:rFonts w:ascii="Arial" w:hAnsi="Arial" w:cs="Arial"/>
          <w:sz w:val="14"/>
          <w:szCs w:val="14"/>
        </w:rPr>
      </w:pPr>
      <w:r w:rsidRPr="00A800AB">
        <w:rPr>
          <w:rFonts w:ascii="Arial" w:hAnsi="Arial" w:cs="Arial"/>
          <w:sz w:val="14"/>
          <w:szCs w:val="14"/>
        </w:rPr>
        <w:t>4.1</w:t>
      </w:r>
      <w:r w:rsidRPr="00A800AB">
        <w:rPr>
          <w:rFonts w:ascii="Arial" w:hAnsi="Arial" w:cs="Arial"/>
          <w:sz w:val="14"/>
          <w:szCs w:val="14"/>
        </w:rPr>
        <w:tab/>
        <w:t xml:space="preserve">Arbeitnehmer, Auszubildende oder Heimarbeiter haben bei Insolvenz des Arbeitgebers einen Anspruch auf </w:t>
      </w:r>
      <w:r w:rsidRPr="00A800AB">
        <w:rPr>
          <w:rFonts w:ascii="Arial" w:hAnsi="Arial" w:cs="Arial"/>
          <w:sz w:val="14"/>
          <w:szCs w:val="14"/>
          <w:u w:val="single"/>
        </w:rPr>
        <w:t>Insolvenzgeld</w:t>
      </w:r>
      <w:r w:rsidRPr="00A800AB">
        <w:rPr>
          <w:rFonts w:ascii="Arial" w:hAnsi="Arial" w:cs="Arial"/>
          <w:sz w:val="14"/>
          <w:szCs w:val="14"/>
        </w:rPr>
        <w:t xml:space="preserve">, wenn sie bei Eröffnung des Insolvenzverfahrens für bis zu 3 Monate noch Arbeitsentgelt beanspruchen können. Das Insolvenzgeld wird auf Antrag von der Bundesagentur für Arbeit ausgezahlt. Die Höhe richtet sich nach dem rückständigen Arbeitsentgelt. </w:t>
      </w:r>
    </w:p>
    <w:p w14:paraId="675AC25D" w14:textId="77777777" w:rsidR="00234E92" w:rsidRPr="00A800AB" w:rsidRDefault="00234E92">
      <w:pPr>
        <w:ind w:left="499" w:hanging="499"/>
        <w:rPr>
          <w:rFonts w:ascii="Arial" w:hAnsi="Arial" w:cs="Arial"/>
          <w:sz w:val="14"/>
          <w:szCs w:val="14"/>
        </w:rPr>
      </w:pPr>
      <w:r w:rsidRPr="00A800AB">
        <w:rPr>
          <w:rFonts w:ascii="Arial" w:hAnsi="Arial" w:cs="Arial"/>
          <w:sz w:val="14"/>
          <w:szCs w:val="14"/>
        </w:rPr>
        <w:t>4.2</w:t>
      </w:r>
      <w:r w:rsidRPr="00A800AB">
        <w:rPr>
          <w:rFonts w:ascii="Arial" w:hAnsi="Arial" w:cs="Arial"/>
          <w:sz w:val="14"/>
          <w:szCs w:val="14"/>
        </w:rPr>
        <w:tab/>
        <w:t xml:space="preserve">Nähere Einzelheiten ergeben sich aus dem </w:t>
      </w:r>
      <w:r w:rsidRPr="00A800AB">
        <w:rPr>
          <w:rFonts w:ascii="Arial" w:hAnsi="Arial" w:cs="Arial"/>
          <w:sz w:val="14"/>
          <w:szCs w:val="14"/>
          <w:u w:val="single"/>
        </w:rPr>
        <w:t>Merkblatt</w:t>
      </w:r>
      <w:r w:rsidRPr="00A800AB">
        <w:rPr>
          <w:rFonts w:ascii="Arial" w:hAnsi="Arial" w:cs="Arial"/>
          <w:sz w:val="14"/>
          <w:szCs w:val="14"/>
        </w:rPr>
        <w:t>, das bei jedem Arbeitsamt erhältlich ist.</w:t>
      </w:r>
    </w:p>
    <w:p w14:paraId="1FDF4FFD" w14:textId="77777777" w:rsidR="00234E92" w:rsidRPr="00A800AB" w:rsidRDefault="00234E92">
      <w:pPr>
        <w:ind w:left="499" w:hanging="499"/>
        <w:rPr>
          <w:rFonts w:ascii="Arial" w:hAnsi="Arial" w:cs="Arial"/>
          <w:sz w:val="14"/>
          <w:szCs w:val="14"/>
        </w:rPr>
      </w:pPr>
      <w:r w:rsidRPr="00A800AB">
        <w:rPr>
          <w:rFonts w:ascii="Arial" w:hAnsi="Arial" w:cs="Arial"/>
          <w:sz w:val="14"/>
          <w:szCs w:val="14"/>
        </w:rPr>
        <w:t>4.3</w:t>
      </w:r>
      <w:r w:rsidRPr="00A800AB">
        <w:rPr>
          <w:rFonts w:ascii="Arial" w:hAnsi="Arial" w:cs="Arial"/>
          <w:sz w:val="14"/>
          <w:szCs w:val="14"/>
        </w:rPr>
        <w:tab/>
      </w:r>
      <w:r w:rsidR="00C243AA" w:rsidRPr="00A800AB">
        <w:rPr>
          <w:rFonts w:ascii="Arial" w:hAnsi="Arial" w:cs="Arial"/>
          <w:sz w:val="14"/>
          <w:szCs w:val="14"/>
        </w:rPr>
        <w:t>S</w:t>
      </w:r>
      <w:r w:rsidRPr="00A800AB">
        <w:rPr>
          <w:rFonts w:ascii="Arial" w:hAnsi="Arial" w:cs="Arial"/>
          <w:sz w:val="14"/>
          <w:szCs w:val="14"/>
        </w:rPr>
        <w:t xml:space="preserve">oweit Insolvenzgeld beantragt wird, geht der Anspruch auf rückständiges Arbeitsentgelt auf die Bundesagentur für Arbeit über. </w:t>
      </w:r>
      <w:r w:rsidRPr="00A800AB">
        <w:rPr>
          <w:rFonts w:ascii="Arial" w:hAnsi="Arial" w:cs="Arial"/>
          <w:sz w:val="14"/>
          <w:szCs w:val="14"/>
          <w:u w:val="single"/>
        </w:rPr>
        <w:t>Der Arbeitnehmer darf das Insolvenzgeld nicht anmelden</w:t>
      </w:r>
      <w:r w:rsidRPr="00A800AB">
        <w:rPr>
          <w:rFonts w:ascii="Arial" w:hAnsi="Arial" w:cs="Arial"/>
          <w:sz w:val="14"/>
          <w:szCs w:val="14"/>
        </w:rPr>
        <w:t xml:space="preserve">. Bestehen darüber hinaus Ansprüche aus dem Arbeitsverhältnis, können diese als </w:t>
      </w:r>
      <w:r w:rsidRPr="00A800AB">
        <w:rPr>
          <w:rFonts w:ascii="Arial" w:hAnsi="Arial" w:cs="Arial"/>
          <w:sz w:val="14"/>
          <w:szCs w:val="14"/>
          <w:u w:val="single"/>
        </w:rPr>
        <w:t>Bruttoforderung</w:t>
      </w:r>
      <w:r w:rsidRPr="00A800AB">
        <w:rPr>
          <w:rFonts w:ascii="Arial" w:hAnsi="Arial" w:cs="Arial"/>
          <w:sz w:val="14"/>
          <w:szCs w:val="14"/>
        </w:rPr>
        <w:t xml:space="preserve"> zur Insolvenztabelle angemeldet werden.</w:t>
      </w:r>
    </w:p>
    <w:p w14:paraId="550C6D75" w14:textId="77777777" w:rsidR="00714176" w:rsidRPr="00714176" w:rsidRDefault="00714176">
      <w:pPr>
        <w:ind w:left="499" w:hanging="499"/>
        <w:rPr>
          <w:rFonts w:ascii="Arial" w:hAnsi="Arial" w:cs="Arial"/>
          <w:b/>
          <w:bCs/>
          <w:sz w:val="18"/>
          <w:szCs w:val="18"/>
        </w:rPr>
      </w:pPr>
      <w:r w:rsidRPr="00714176">
        <w:rPr>
          <w:rFonts w:ascii="Arial" w:hAnsi="Arial" w:cs="Arial"/>
          <w:b/>
          <w:bCs/>
          <w:sz w:val="18"/>
          <w:szCs w:val="18"/>
        </w:rPr>
        <w:t>5</w:t>
      </w:r>
      <w:r w:rsidRPr="00714176">
        <w:rPr>
          <w:rFonts w:ascii="Arial" w:hAnsi="Arial" w:cs="Arial"/>
          <w:b/>
          <w:bCs/>
          <w:sz w:val="18"/>
          <w:szCs w:val="18"/>
        </w:rPr>
        <w:tab/>
        <w:t>Nachträgliche Forderungsanmeldung</w:t>
      </w:r>
    </w:p>
    <w:p w14:paraId="58D00575" w14:textId="77777777" w:rsidR="00714176" w:rsidRPr="00A800AB" w:rsidRDefault="00714176" w:rsidP="00714176">
      <w:pPr>
        <w:ind w:left="499"/>
        <w:rPr>
          <w:rFonts w:ascii="Arial" w:hAnsi="Arial" w:cs="Arial"/>
          <w:sz w:val="14"/>
          <w:szCs w:val="14"/>
        </w:rPr>
      </w:pPr>
      <w:r w:rsidRPr="00A800AB">
        <w:rPr>
          <w:rFonts w:ascii="Arial" w:hAnsi="Arial" w:cs="Arial"/>
          <w:sz w:val="14"/>
          <w:szCs w:val="14"/>
        </w:rPr>
        <w:t xml:space="preserve">Forderungen, die erst nach Ablauf der gerichtlich festgelegten Anmeldefrist angemeldet werden, können unter Umständen ein zusätzliches Prüfungsverfahren erforderlich machen. Die </w:t>
      </w:r>
      <w:r w:rsidRPr="00A800AB">
        <w:rPr>
          <w:rFonts w:ascii="Arial" w:hAnsi="Arial" w:cs="Arial"/>
          <w:sz w:val="14"/>
          <w:szCs w:val="14"/>
          <w:u w:val="single"/>
        </w:rPr>
        <w:t>Kosten der zusätzlichen Prüfung</w:t>
      </w:r>
      <w:r w:rsidRPr="00A800AB">
        <w:rPr>
          <w:rFonts w:ascii="Arial" w:hAnsi="Arial" w:cs="Arial"/>
          <w:sz w:val="14"/>
          <w:szCs w:val="14"/>
        </w:rPr>
        <w:t xml:space="preserve"> hat der säumige Gläubiger zu tragen (§ 177 Abs. 1 S. 2 InsO).</w:t>
      </w:r>
    </w:p>
    <w:p w14:paraId="3F6E3F2F" w14:textId="77777777" w:rsidR="00BE6ABC" w:rsidRPr="00A800AB" w:rsidRDefault="00BE6ABC">
      <w:pPr>
        <w:spacing w:before="120"/>
        <w:rPr>
          <w:rFonts w:ascii="Arial" w:hAnsi="Arial" w:cs="Arial"/>
          <w:sz w:val="14"/>
          <w:szCs w:val="14"/>
        </w:rPr>
      </w:pPr>
      <w:r w:rsidRPr="00A800AB">
        <w:rPr>
          <w:rFonts w:ascii="Arial" w:hAnsi="Arial" w:cs="Arial"/>
          <w:sz w:val="14"/>
          <w:szCs w:val="14"/>
        </w:rPr>
        <w:t>Haben Sie bitte Verständnis dafür, dass ich weder mündlich noch fernmündlich Erklärungen abgebe noch solche entgegennehme. Alle erteilten Auskünfte sind unverbindlich, soweit nicht ausdrückliche schriftliche Bestätigung erfolgt.</w:t>
      </w:r>
    </w:p>
    <w:p w14:paraId="037AB436" w14:textId="77777777" w:rsidR="00820C9E" w:rsidRDefault="00BE6ABC">
      <w:pPr>
        <w:spacing w:before="120"/>
        <w:rPr>
          <w:rFonts w:ascii="Arial" w:hAnsi="Arial" w:cs="Arial"/>
          <w:sz w:val="14"/>
          <w:szCs w:val="14"/>
        </w:rPr>
      </w:pPr>
      <w:r w:rsidRPr="00A800AB">
        <w:rPr>
          <w:rFonts w:ascii="Arial" w:hAnsi="Arial" w:cs="Arial"/>
          <w:sz w:val="14"/>
          <w:szCs w:val="14"/>
        </w:rPr>
        <w:t>Sehen Sie bitte bis zum Prüfungstermin von allgemein gehaltenen Sachstandsanfragen ab. Sollten Sie anwaltlich vertreten sein, übergeben Sie eine Kopie dieses Merkblattes Ihrem Bevollmächtigten.</w:t>
      </w:r>
    </w:p>
    <w:p w14:paraId="15602FB2" w14:textId="77777777" w:rsidR="006E16A1" w:rsidRPr="00A800AB" w:rsidRDefault="006E16A1">
      <w:pPr>
        <w:spacing w:before="120"/>
        <w:rPr>
          <w:rFonts w:ascii="Arial" w:hAnsi="Arial" w:cs="Arial"/>
          <w:sz w:val="14"/>
          <w:szCs w:val="14"/>
        </w:rPr>
      </w:pPr>
      <w:r>
        <w:rPr>
          <w:rFonts w:ascii="Arial" w:hAnsi="Arial" w:cs="Arial"/>
          <w:sz w:val="14"/>
          <w:szCs w:val="14"/>
        </w:rPr>
        <w:t>Stand: 17.07.2024</w:t>
      </w:r>
    </w:p>
    <w:sectPr w:rsidR="006E16A1" w:rsidRPr="00A800AB" w:rsidSect="0033525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CD7FD07-1B08-4A4E-BCA7-03A1D8096CA4}"/>
    <w:docVar w:name="dgnword-eventsink" w:val="464624000"/>
  </w:docVars>
  <w:rsids>
    <w:rsidRoot w:val="00BE6ABC"/>
    <w:rsid w:val="00014DC0"/>
    <w:rsid w:val="00057E3D"/>
    <w:rsid w:val="000711F9"/>
    <w:rsid w:val="00087B05"/>
    <w:rsid w:val="000C4525"/>
    <w:rsid w:val="000F5B61"/>
    <w:rsid w:val="00132732"/>
    <w:rsid w:val="001719F2"/>
    <w:rsid w:val="0017666E"/>
    <w:rsid w:val="001B1B9E"/>
    <w:rsid w:val="00234E92"/>
    <w:rsid w:val="0025506F"/>
    <w:rsid w:val="002B363D"/>
    <w:rsid w:val="002D3364"/>
    <w:rsid w:val="002F3BE0"/>
    <w:rsid w:val="003123DC"/>
    <w:rsid w:val="00313EC4"/>
    <w:rsid w:val="00335253"/>
    <w:rsid w:val="00371FFF"/>
    <w:rsid w:val="003A664D"/>
    <w:rsid w:val="004236ED"/>
    <w:rsid w:val="00425E6D"/>
    <w:rsid w:val="004363EF"/>
    <w:rsid w:val="00485D15"/>
    <w:rsid w:val="004B1A08"/>
    <w:rsid w:val="00521814"/>
    <w:rsid w:val="0054167E"/>
    <w:rsid w:val="005866F8"/>
    <w:rsid w:val="0059707C"/>
    <w:rsid w:val="005F3D50"/>
    <w:rsid w:val="00606930"/>
    <w:rsid w:val="00655D14"/>
    <w:rsid w:val="006641BC"/>
    <w:rsid w:val="006E16A1"/>
    <w:rsid w:val="00714176"/>
    <w:rsid w:val="007D5A81"/>
    <w:rsid w:val="00820C9E"/>
    <w:rsid w:val="009C01CD"/>
    <w:rsid w:val="009D3F70"/>
    <w:rsid w:val="00A11F59"/>
    <w:rsid w:val="00A361A6"/>
    <w:rsid w:val="00A71ABA"/>
    <w:rsid w:val="00A800AB"/>
    <w:rsid w:val="00AC3410"/>
    <w:rsid w:val="00AE4787"/>
    <w:rsid w:val="00AE4D35"/>
    <w:rsid w:val="00B07342"/>
    <w:rsid w:val="00B74E04"/>
    <w:rsid w:val="00BA4368"/>
    <w:rsid w:val="00BA6422"/>
    <w:rsid w:val="00BE6ABC"/>
    <w:rsid w:val="00C243AA"/>
    <w:rsid w:val="00C2656E"/>
    <w:rsid w:val="00C4000D"/>
    <w:rsid w:val="00CA12D7"/>
    <w:rsid w:val="00CB34CA"/>
    <w:rsid w:val="00CD1AB5"/>
    <w:rsid w:val="00CE60C3"/>
    <w:rsid w:val="00CE6AB2"/>
    <w:rsid w:val="00D13AEA"/>
    <w:rsid w:val="00D57ACB"/>
    <w:rsid w:val="00DA1DAA"/>
    <w:rsid w:val="00DA4203"/>
    <w:rsid w:val="00DB278E"/>
    <w:rsid w:val="00DE03DC"/>
    <w:rsid w:val="00E117C1"/>
    <w:rsid w:val="00E21B3F"/>
    <w:rsid w:val="00E650FA"/>
    <w:rsid w:val="00F11102"/>
    <w:rsid w:val="00F3624D"/>
    <w:rsid w:val="00FC4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F458D"/>
  <w14:defaultImageDpi w14:val="0"/>
  <w15:docId w15:val="{150AF054-11B3-4160-9E25-9DA728A1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kern w:val="0"/>
      <w:sz w:val="24"/>
      <w:szCs w:val="24"/>
    </w:rPr>
  </w:style>
  <w:style w:type="paragraph" w:styleId="berschrift1">
    <w:name w:val="heading 1"/>
    <w:basedOn w:val="Standard"/>
    <w:next w:val="Standard"/>
    <w:link w:val="berschrift1Zchn"/>
    <w:uiPriority w:val="99"/>
    <w:qFormat/>
    <w:pPr>
      <w:keepNext/>
      <w:jc w:val="center"/>
      <w:outlineLvl w:val="0"/>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imes New Roman"/>
      <w:b/>
      <w:bCs/>
      <w:kern w:val="32"/>
      <w:sz w:val="32"/>
      <w:szCs w:val="32"/>
    </w:rPr>
  </w:style>
  <w:style w:type="paragraph" w:styleId="Textkrper2">
    <w:name w:val="Body Text 2"/>
    <w:basedOn w:val="Standard"/>
    <w:link w:val="Textkrper2Zchn"/>
    <w:uiPriority w:val="99"/>
    <w:pPr>
      <w:ind w:left="499" w:hanging="499"/>
    </w:pPr>
    <w:rPr>
      <w:sz w:val="20"/>
      <w:szCs w:val="20"/>
    </w:rPr>
  </w:style>
  <w:style w:type="character" w:customStyle="1" w:styleId="Textkrper2Zchn">
    <w:name w:val="Textkörper 2 Zchn"/>
    <w:basedOn w:val="Absatz-Standardschriftart"/>
    <w:link w:val="Textkrper2"/>
    <w:uiPriority w:val="99"/>
    <w:semiHidden/>
    <w:rPr>
      <w:rFonts w:cs="Times New Roman"/>
      <w:kern w:val="0"/>
      <w:sz w:val="24"/>
      <w:szCs w:val="24"/>
    </w:rPr>
  </w:style>
  <w:style w:type="character" w:styleId="Hyperlink">
    <w:name w:val="Hyperlink"/>
    <w:basedOn w:val="Absatz-Standardschriftart"/>
    <w:uiPriority w:val="99"/>
    <w:rsid w:val="00C2656E"/>
    <w:rPr>
      <w:rFonts w:cs="Times New Roman"/>
      <w:color w:val="0000FF"/>
      <w:u w:val="single"/>
    </w:rPr>
  </w:style>
  <w:style w:type="character" w:styleId="NichtaufgelsteErwhnung">
    <w:name w:val="Unresolved Mention"/>
    <w:basedOn w:val="Absatz-Standardschriftart"/>
    <w:uiPriority w:val="99"/>
    <w:semiHidden/>
    <w:unhideWhenUsed/>
    <w:rsid w:val="004236ED"/>
    <w:rPr>
      <w:rFonts w:cs="Times New Roman"/>
      <w:color w:val="605E5C"/>
      <w:shd w:val="clear" w:color="auto" w:fill="E1DFDD"/>
    </w:rPr>
  </w:style>
  <w:style w:type="character" w:styleId="BesuchterLink">
    <w:name w:val="FollowedHyperlink"/>
    <w:basedOn w:val="Absatz-Standardschriftart"/>
    <w:uiPriority w:val="99"/>
    <w:semiHidden/>
    <w:unhideWhenUsed/>
    <w:rsid w:val="00CA12D7"/>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u.insolvenzbekanntmachungen.de/ap/" TargetMode="External"/><Relationship Id="rId5" Type="http://schemas.openxmlformats.org/officeDocument/2006/relationships/hyperlink" Target="https://www.krisenmanager.de/kanzlei/olga/" TargetMode="External"/><Relationship Id="rId4" Type="http://schemas.openxmlformats.org/officeDocument/2006/relationships/hyperlink" Target="https://www.krisenmanager.de/kanzlei/olg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6850</Characters>
  <Application>Microsoft Office Word</Application>
  <DocSecurity>0</DocSecurity>
  <Lines>57</Lines>
  <Paragraphs>15</Paragraphs>
  <ScaleCrop>false</ScaleCrop>
  <Company>RA-Consulting</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GLB Merkblatt</dc:title>
  <dc:subject/>
  <dc:creator>uwe</dc:creator>
  <cp:keywords/>
  <dc:description/>
  <cp:lastModifiedBy>Neugebauer, Stefan</cp:lastModifiedBy>
  <cp:revision>3</cp:revision>
  <cp:lastPrinted>2024-08-05T10:43:00Z</cp:lastPrinted>
  <dcterms:created xsi:type="dcterms:W3CDTF">2024-08-06T10:45:00Z</dcterms:created>
  <dcterms:modified xsi:type="dcterms:W3CDTF">2024-08-06T10:46:00Z</dcterms:modified>
</cp:coreProperties>
</file>